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Mining industry adapts to changing landscape amid economic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Mining Industry Adapts to Changing Landscape Amid Economic Pressures</w:t>
      </w:r>
      <w:r/>
    </w:p>
    <w:p>
      <w:r/>
      <w:r>
        <w:t>As the Bitcoin mining industry faces increasing economic challenges, many miners are adapting by diversifying their business models to remain profitable. This shift comes in the wake of recent developments that have significantly impacted the industry.</w:t>
      </w:r>
      <w:r/>
    </w:p>
    <w:p>
      <w:r/>
      <w:r>
        <w:t>Firstly, the Bitcoin halving event, which occurred recently, has cut block rewards by half. This periodic event, an essential feature of Bitcoin's design, aims to control inflation but presents a substantial hurdle for miners. The reduction in block rewards means miners receive fewer Bitcoins for the same amount of computational work, shrinking their primary revenue source.</w:t>
      </w:r>
      <w:r/>
    </w:p>
    <w:p>
      <w:r/>
      <w:r>
        <w:t>Concurrently, the introduction and rising popularity of spot Bitcoin exchange-traded funds (ETFs) have attracted many investors who might have otherwise funded mining operations. These ETFs offer a simplified method of investing in Bitcoin, reducing the need for direct investment in mining activities. This shift in investment trends has led to a capital crunch for many mining companies, making it harder for them to sustain operations focused solely on Bitcoin mining.</w:t>
      </w:r>
      <w:r/>
    </w:p>
    <w:p>
      <w:r/>
      <w:r>
        <w:t>In response to these challenges, several Bitcoin mining companies are pivoting their business strategies. To achieve profitability, they are repurposing parts of their infrastructure to support artificial intelligence (AI) and cloud computing-related services. These sectors present lucrative opportunities, given the growing demand for AI capabilities and cloud storage solutions in various industries.</w:t>
      </w:r>
      <w:r/>
    </w:p>
    <w:p>
      <w:r/>
      <w:r>
        <w:t>Among those adapting to the changing landscape are notable firms that have traditionally been major players in the Bitcoin mining sector. By leveraging their existing computational power and technical expertise, these companies are finding new revenue streams outside of the volatile and increasingly competitive cryptocurrency market.</w:t>
      </w:r>
      <w:r/>
    </w:p>
    <w:p>
      <w:r/>
      <w:r>
        <w:t>This strategic pivot highlights a broader trend within the technology sector, where companies are constantly evolving to keep pace with technological advancements and market demands. The integration of AI and cloud services into their operations not only helps miners remain financially viable but also positions them at the forefront of future technological developments.</w:t>
      </w:r>
      <w:r/>
    </w:p>
    <w:p>
      <w:r/>
      <w:r>
        <w:t>In summary, the Bitcoin mining industry is undergoing significant changes as it navigates the pressures of reduced block rewards and shifting investor interests. By diversifying into AI and cloud computing services, mining companies are striving to maintain profitability and secure their position in the rapidly evolving tech landscape.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