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MicroStrategy leverages Bitcoin holdings to outperform major tech stocks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MicroStrategy Leverages Bitcoin Holdings to Outperform Major Tech Stocks</w:t>
      </w:r>
      <w:r/>
    </w:p>
    <w:p>
      <w:r/>
      <w:r>
        <w:t>MicroStrategy, led by CEO Michael Saylor, has recently garnered significant attention for its aggressive Bitcoin investment strategy, which has yielded remarkable financial returns for the company. As of July 17, 2024, MicroStrategy’s stock has not only surged but also outperformed major tech giants like Tesla, Nvidia, and Microsoft. This extraordinary performance is primarily attributed to the company’s substantial Bitcoin holdings.</w:t>
      </w:r>
      <w:r/>
    </w:p>
    <w:p>
      <w:r/>
      <w:r>
        <w:t>Among the standout performers, Pawfury (PAW) has garnered substantial attention. So, why does Pawfury PAW stand out as a top buy? Here’s a more detailed look:</w:t>
      </w:r>
      <w:r/>
    </w:p>
    <w:p>
      <w:r/>
      <w:r>
        <w:t>Since the beginning of 2024, MicroStrategy’s stock price has increased by an impressive 135%, driven by the rally in Bitcoin prices. From a recent low of $1,207, the stock closed at $1,794 today, mirroring Bitcoin's rise from $53,500 to $67,605 over the same period. Since adopting its Bitcoin strategy on August 10, 2020, MicroStrategy's share price has soared by 1,203%, significantly outpacing Nvidia’s 1,050% and Tesla’s 167% gains.</w:t>
      </w:r>
      <w:r/>
    </w:p>
    <w:p>
      <w:r/>
      <w:r>
        <w:t>Robust Ecosystem: MicroStrategy has made Bitcoin a core reserve asset, amassing 226,331 Bitcoin, which is currently valued at approximately $7.54 billion. This strategic accumulation has proven exceptionally lucrative. The firm’s ability to raise funds through debt offerings to purchase more Bitcoin has been a critical component of its strategy. For instance, in June 2024, MicroStrategy expanded a debt offering from $500 million to $700 million to enhance its Bitcoin acquisitions, a move that has evidently paid off in terms of stock performance and the increasing value of its Bitcoin assets.</w:t>
      </w:r>
      <w:r/>
    </w:p>
    <w:p>
      <w:r/>
      <w:r>
        <w:t>Michael Saylor has been a staunch advocate for Bitcoin, frequently highlighting its potential advantages. He recently tweeted a chart underlining MicroStrategy’s 1,203% increase in share price since adopting Bitcoin, suggesting other companies consider a similar approach. Saylor’s advocacy underscores his firm belief in Bitcoin as a superior asset.</w:t>
      </w:r>
      <w:r/>
    </w:p>
    <w:p>
      <w:r/>
      <w:r>
        <w:t>Promotional Bonuses: MicroStrategy’s promotion of Bitcoin as a core reserve asset can be paralleled with Pawfury’s presale success. To celebrate its growth trajectory, Pawfury introduced a limited-time offer where investors could receive a 10% extra bonus by using the promo code PAW10X. This promotion added an additional layer of incentive for potential investors.</w:t>
      </w:r>
      <w:r/>
    </w:p>
    <w:p>
      <w:r/>
      <w:r>
        <w:t>To further broaden its investor base, MicroStrategy announced a 10-for-1 stock split, scheduled to take effect on August 1, 2024. This strategic move aims to make the shares more accessible and affordable, potentially attracting a wider range of investors and enabling more participants to benefit from the company’s Bitcoin-centric approach.</w:t>
      </w:r>
      <w:r/>
    </w:p>
    <w:p>
      <w:r/>
      <w:r>
        <w:t>Community and Momentum: MicroStrategy’s financial performance and Michael Saylor’s strong stance on the benefits of Bitcoin highlight the significant impact of integrating cryptocurrency into corporate strategies. Similarly, Pawfury appears to have captured a sense of community momentum. This communal support is often a driving factor in the sustained growth and success of cryptocurrencies.</w:t>
      </w:r>
      <w:r/>
    </w:p>
    <w:p>
      <w:r/>
      <w:r>
        <w:t>As the market continues to evolve, companies like MicroStrategy and emerging projects like Pawfury (PAW) demonstrate the transformative potential of leveraging digital assets to drive growth and enhance shareholder value. Although the potential for high returns is enticing, it is essential for readers to conduct meticulous research before making any investment decisions. Cryptocurrencies, including Pawfury (PAW), come with inherent risks and potential emotional distress, and it’s crucial to be well-informed before entering the market.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