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Dogecoin prices poised for massive surge, predicts crypto researcher Javon Marks</w:t>
      </w:r>
      <w:r/>
    </w:p>
    <w:p>
      <w:r/>
      <w:r/>
    </w:p>
    <w:p>
      <w:r>
        <w:t>&lt;image: https://assets.makes.news/p/6681d2e003e4aba2db385d2b/sourcenewscrypto/2024/07/23/dogecoin-prices-poised-for-massive-surge-predicts-crypto-researcher-javon-marks/image_2259412.jpg&gt;</w:t>
      </w:r>
    </w:p>
    <w:p>
      <w:r/>
      <w:r>
        <w:rPr>
          <w:b/>
        </w:rPr>
        <w:t>Dogecoin Prices Poised for Massive Surge, Predicts Crypto Researcher Javon Marks</w:t>
      </w:r>
      <w:r/>
    </w:p>
    <w:p>
      <w:r/>
      <w:r>
        <w:t>Renowned cryptocurrency analyst Javon Marks has forecasted a significant increase in the value of Dogecoin (DOGE), predicting a potential rise of 378%. If Marks' projection materializes, this would catapult the meme coin to an all-time high of $0.6533. DOGE, well-known for its volatile price movements, has seen its value fluctuate dramatically over time.</w:t>
      </w:r>
      <w:r/>
    </w:p>
    <w:p>
      <w:pPr>
        <w:pStyle w:val="Heading3"/>
      </w:pPr>
      <w:r>
        <w:t>Recent Developments and Market Activity</w:t>
      </w:r>
      <w:r/>
    </w:p>
    <w:p>
      <w:r/>
      <w:r>
        <w:t>On July 20, 2024, Marks took to Twitter to express his optimistic projections for DOGE, suggesting the recent minor setbacks were merely market shakeouts designed to eliminate weaker investors before a major upward movement. At the time of the forecast, Dogecoin was trading at $0.1316, having experienced a minor 3.50% increase over the past 24 hours coupled with a significant 31% increase in trading volume.</w:t>
      </w:r>
      <w:r/>
    </w:p>
    <w:p>
      <w:r/>
      <w:r>
        <w:t>Marks emphasized that the breakthrough seen after DOGE breached a major resistance level pointed to a market turn towards optimism. He indicated that this movement might propel DOGE to $0.6533, reflecting a 378% increase from its then-current price.</w:t>
      </w:r>
      <w:r/>
    </w:p>
    <w:p>
      <w:pPr>
        <w:pStyle w:val="Heading3"/>
      </w:pPr>
      <w:r>
        <w:t>Technical Analysis and Future Outlook</w:t>
      </w:r>
      <w:r/>
    </w:p>
    <w:p>
      <w:r/>
      <w:r>
        <w:t>Analyzing Dogecoin's price action, Marks pointed out that the only barrier to reaching the $0.6533 mark is the duration it would take. He explained that any pullbacks during this period might act as support levels, sustaining the overall upward trajectory. Dogecoin’s price had recently surpassed a crucial 50-day Exponential Moving Average (EMA) at $0.127 and hovered around the 100-day EMA at $0.134, reflecting strong buying interest at these levels.</w:t>
      </w:r>
      <w:r/>
    </w:p>
    <w:p>
      <w:r/>
      <w:r>
        <w:t>However, there are hurdles to this optimistic outlook. The Relative Strength Index (RSI) was at 59.69, indicating the market could enter an overbought state. This suggests that continuous price rises without stabilization may exhaust the bullish momentum, though upward movement potential remains.</w:t>
      </w:r>
      <w:r/>
    </w:p>
    <w:p>
      <w:r/>
      <w:r>
        <w:t>In the short term, there’s an expectation of potential price declines. Predictions indicated that by August 21, 2024, DOGE might drop by approximately 14.25% to $0.118211, despite a generally optimistic market sentiment and a Fear &amp; Greed Index score of 70 (Greed). With a 6.90% volatility rate over the past month, Dogecoin saw 16 out of 30 days (53%) in the green, implying opportunities for traders.</w:t>
      </w:r>
      <w:r/>
    </w:p>
    <w:p>
      <w:pPr>
        <w:pStyle w:val="Heading3"/>
      </w:pPr>
      <w:r>
        <w:t>Long-Term Projections</w:t>
      </w:r>
      <w:r/>
    </w:p>
    <w:p>
      <w:r/>
      <w:r>
        <w:t>Looking beyond the immediate target, Marks advocates for DOGE to surpass and sustain above $0.6533 to achieve a further 90% increase, aiming for a price of $1.25. Achieving such a milestone would significantly enhance Dogecoin’s standing in the cryptocurrency market, potentially attracting new investors and dramatically boosting its market valuation.</w:t>
      </w:r>
      <w:r/>
    </w:p>
    <w:p>
      <w:pPr>
        <w:pBdr>
          <w:bottom w:val="single" w:sz="6" w:space="1" w:color="auto"/>
        </w:pBdr>
      </w:pPr>
      <w:r/>
    </w:p>
    <w:p>
      <w:pPr>
        <w:pStyle w:val="Heading3"/>
      </w:pPr>
      <w:r>
        <w:t>HKX to Exit Hong Kong's Crypto Market Amid Regulatory Compliance Challenges</w:t>
      </w:r>
      <w:r/>
    </w:p>
    <w:p>
      <w:r/>
      <w:r>
        <w:t>Hong Kong-based cryptocurrency exchange HKX, operated by hi5 (Hong Kong) Limited, announced its decision to cease operations in the region due to stringent regulatory requirements. This move was confirmed on July 18, advising users to withdraw their assets promptly.</w:t>
      </w:r>
      <w:r/>
    </w:p>
    <w:p>
      <w:pPr>
        <w:pStyle w:val="Heading3"/>
      </w:pPr>
      <w:r>
        <w:t>Regulatory Hurdles and License Application Withdrawal</w:t>
      </w:r>
      <w:r/>
    </w:p>
    <w:p>
      <w:r/>
      <w:r>
        <w:t>HKX had initially sought the necessary licenses from Hong Kong’s Securities and Futures Commission (SFC) in February. These included compliance with both the Securities and Futures Ordinance (Cap. 571) and the Anti-Money Laundering and Counter-Terrorist Financing Ordinance (Cap. 615). Despite efforts to meet regulatory standards, HKX ultimately found compliance too challenging.</w:t>
      </w:r>
      <w:r/>
    </w:p>
    <w:p>
      <w:r/>
      <w:r>
        <w:t>In a public statement, HKX management explained their decision: “After careful consideration, we have decided to withdraw our application for the Type 1 and Type 7 licenses under the Securities and Futures Ordinance and the virtual asset service provider license under the Anti-Money Laundering and Counter-Terrorist Financing Ordinance.”</w:t>
      </w:r>
      <w:r/>
    </w:p>
    <w:p>
      <w:pPr>
        <w:pStyle w:val="Heading3"/>
      </w:pPr>
      <w:r>
        <w:t>Wider Trend Among Crypto Exchanges</w:t>
      </w:r>
      <w:r/>
    </w:p>
    <w:p>
      <w:r/>
      <w:r>
        <w:t>HKX's exit reflects a broader trend among cryptocurrency exchanges in Hong Kong. By July 22, a total of 13 exchanges had either withdrawn their license applications or had their applications rejected by the SFC. The increased regulatory scrutiny has posed significant compliance challenges for many platforms.</w:t>
      </w:r>
      <w:r/>
    </w:p>
    <w:p>
      <w:r/>
      <w:r>
        <w:t>Similar issues were faced by Gate.HK, another Hong Kong-based exchange, which withdrew its application but plans to revamp its platform to meet regulatory standards and resume operations in the future. In preparation for its shutdown, HKX had already stopped new user registrations and suspended trading and deposit services on May 29, focusing on assisting users with asset withdrawals.</w:t>
      </w:r>
      <w:r/>
    </w:p>
    <w:p>
      <w:pPr>
        <w:pStyle w:val="Heading3"/>
      </w:pPr>
      <w:r>
        <w:t>Future Prospects</w:t>
      </w:r>
      <w:r/>
    </w:p>
    <w:p>
      <w:r/>
      <w:r>
        <w:t>With significant regulatory measures being enforced by the SFC, the future landscape of cryptocurrency trading in Hong Kong remains uncertain. Exchanges able to meet these rigorous standards are likely to continue operations, while others may withdraw or cease activities.</w:t>
      </w:r>
      <w:r/>
    </w:p>
    <w:p>
      <w:pPr>
        <w:pBdr>
          <w:bottom w:val="single" w:sz="6" w:space="1" w:color="auto"/>
        </w:pBdr>
      </w:pPr>
      <w:r/>
    </w:p>
    <w:p>
      <w:pPr>
        <w:pStyle w:val="Heading3"/>
      </w:pPr>
      <w:r>
        <w:t>Bitcoin's Recent Pullback and Market Dynamics</w:t>
      </w:r>
      <w:r/>
    </w:p>
    <w:p>
      <w:r/>
      <w:r>
        <w:t>Bitcoin (BTC), the leading cryptocurrency, recently experienced a notable pullback, approaching the $66,736 support level. This decline follows a bullish period that saw BTC's price surge past earlier resistance levels.</w:t>
      </w:r>
      <w:r/>
    </w:p>
    <w:p>
      <w:pPr>
        <w:pStyle w:val="Heading3"/>
      </w:pPr>
      <w:r>
        <w:t>Market Performance and Technical Indicators</w:t>
      </w:r>
      <w:r/>
    </w:p>
    <w:p>
      <w:r/>
      <w:r>
        <w:t>With a market cap exceeding $1.3 trillion and a trading volume of over $29 billion, BTC was valued at around $67,238 at the time of reporting. Despite recent gains, the 4-hour chart indicated bearish candlestick formations towards $66,736. Although BTC remained above the 100-day Simple Moving Average (SMA), it suggested a potential further decline before a possible rebound.</w:t>
      </w:r>
      <w:r/>
    </w:p>
    <w:p>
      <w:pPr>
        <w:pStyle w:val="Heading3"/>
      </w:pPr>
      <w:r>
        <w:t>Potential Scenarios for BTC</w:t>
      </w:r>
      <w:r/>
    </w:p>
    <w:p>
      <w:r/>
      <w:r>
        <w:t>If Bitcoin’s price approaches the $66,736 support and rebounds, it may rise towards the $71,909 resistance level. Conversely, should BTC close below $66,736, it could descend to the $64,616 support level or lower.</w:t>
      </w:r>
      <w:r/>
    </w:p>
    <w:p>
      <w:pPr>
        <w:pStyle w:val="Heading3"/>
      </w:pPr>
      <w:r>
        <w:t>Market Sentiment and External Factors</w:t>
      </w:r>
      <w:r/>
    </w:p>
    <w:p>
      <w:r/>
      <w:r>
        <w:t>The recent market volatility was partly influenced by political developments, notably US President Joe Biden's announcement withdrawing from the presidential race, which briefly caused a sharp market reaction. Despite this, Bitcoin managed a swift recovery.</w:t>
      </w:r>
      <w:r/>
    </w:p>
    <w:p>
      <w:r/>
      <w:r>
        <w:t>In summary, the crypto market continues to demonstrate notable volatility, affected by both internal technical factors and external geopolitical developments. The future trajectory of major cryptocurrencies like Bitcoin and Dogecoin remains of keen interest to investors and analysts alike.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