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stays within trading range as elections approach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continues to navigate a multi-month sideways channel, presently trading between the $56,000 and $73,000 range. Despite this period of relatively stable prices, market analysts and traders are gearing up for potential volatility come the U.S. elections in November. According to a market update from digital asset hedge fund QCP, there is significant anticipation of a break out towards new all-time highs.</w:t>
      </w:r>
      <w:r/>
    </w:p>
    <w:p>
      <w:r/>
      <w:r>
        <w:t>QCP’s analysis indicates substantial interest from institutions in options expiring in December, specifically those with a strike price of $100,000. This surge in demand for higher-end call options suggests that many investors are optimistic about Bitcoin's future performance and are preparing for a significant price increase in the months ahead.</w:t>
      </w:r>
      <w:r/>
    </w:p>
    <w:p>
      <w:r/>
      <w:r>
        <w:t>The hedge fund's examination of these market activities points to a larger narrative developing around Bitcoin's price movement. Traders appear to be betting on the cryptocurrency benefiting from factors tied to forthcoming political events in the United States, aligning their strategies accordingly.</w:t>
      </w:r>
      <w:r/>
    </w:p>
    <w:p>
      <w:r/>
      <w:r>
        <w:t>As Bitcoin holds steady within its current trading channel, the broader market's focus is on whether it will breach this range and reach fresh highs. The coming months may prove pivotal, particularly as institutional interest grows and speculations about the cryptocurrency's future price movements remain in high gear.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