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CoinDesk 20 Index Sees Modest Rise of 0.2% on July 11,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CoinDesk 20 Index experienced a modest rise of 0.2%, closing at 1965.07 on July 11, 2024. Out of the 20 assets tracked, 14 posted gains. Leading the gains were NEAR, up 2.8%, and APT, up 2.6%. However, HBAR and SOL saw declines of 1.9% and 0.9%, respectively.</w:t>
      </w:r>
      <w:r/>
    </w:p>
    <w:p>
      <w:r/>
      <w:r>
        <w:t>The CoinDesk 20 Index is a widely recognized gauge of the cryptocurrency market, tracking digital assets traded on multiple platforms globally. CoinDesk, an independent media outlet covering the cryptocurrency industry, produces this index. The performance of the CoinDesk 20 Index offers a snapshot of the cryptocurrency market's overall health and trends by monitoring some of the most prominent and frequently traded digital assets.</w:t>
      </w:r>
      <w:r/>
    </w:p>
    <w:p>
      <w:r/>
      <w:r>
        <w:rPr>
          <w:b/>
        </w:rPr>
        <w:t>Performance Details</w:t>
      </w:r>
      <w:r/>
    </w:p>
    <w:p>
      <w:r/>
      <w:r>
        <w:t>NEAR Protocol (NEAR) led the gains with a 2.8% increase. NEAR is a decentralized application platform designed to make apps usable on the web. Its notable rise could be attributed to recent technological advancements or strategic partnerships that have enhanced its ecosystem.</w:t>
      </w:r>
      <w:r/>
    </w:p>
    <w:p>
      <w:r/>
      <w:r>
        <w:t>APT followed closely with a 2.6% upturn. APT (Aptos), relatively new in the crypto space, has been gaining traction due to its innovative consensus mechanisms and potential applications in decentralized finance (DeFi). The increase in APT's value may signal growing investor confidence in its underlying technology and future potential.</w:t>
      </w:r>
      <w:r/>
    </w:p>
    <w:p>
      <w:r/>
      <w:r>
        <w:t>On the downside, Hedera Hashgraph (HBAR) dropped by 1.9%, and Solana (SOL) saw a decline of 0.9%. Hedera Hashgraph, known for its enterprise-grade public network for decentralized applications, might have faced market pressures or developments that led to its lower performance. Solana, a high-performance blockchain supporting builders around the world creating crypto apps that scale, experienced a slight dip possibly due to recent market volatility or competition in the blockchain space.</w:t>
      </w:r>
      <w:r/>
    </w:p>
    <w:p>
      <w:r/>
      <w:r>
        <w:rPr>
          <w:b/>
        </w:rPr>
        <w:t>Market Implications and Broader Context</w:t>
      </w:r>
      <w:r/>
    </w:p>
    <w:p>
      <w:r/>
      <w:r>
        <w:t>The CoinDesk 20 Index's modest rise highlights a relatively stable but cautious market environment. Gains in assets like NEAR and APT indicate where investor confidence and interest are growing, which is crucial for understanding market dynamics. Conversely, the declines in HBAR and SOL underscore that even leading projects can experience downward pressure, whether from market sentiment, technological hurdles, or competitive challenges.</w:t>
      </w:r>
      <w:r/>
    </w:p>
    <w:p>
      <w:r/>
      <w:r>
        <w:t>Overall, the digital asset market continues to be a mix of optimism and caution, reflective of the broader economic conditions and ongoing regulatory developments affecting the cryptocurrency space. Investors pay close attention to such index movements as they offer vital clues about market trends, investment potential, and the health of specific projects.</w:t>
      </w:r>
      <w:r/>
    </w:p>
    <w:p>
      <w:r/>
      <w:r>
        <w:rPr>
          <w:b/>
        </w:rPr>
        <w:t>Role and Importance of the CoinDesk 20 Index</w:t>
      </w:r>
      <w:r/>
    </w:p>
    <w:p>
      <w:r/>
      <w:r>
        <w:t>The CoinDesk 20 Index plays a pivotal role in the cryptocurrency industry by providing transparency and a standardized measure of market performance. By tracking the top digital assets across various platforms, it offers a comprehensive view of the market landscape and aids investors in making informed decisions.</w:t>
      </w:r>
      <w:r/>
    </w:p>
    <w:p>
      <w:r/>
      <w:r>
        <w:t>CoinDesk, through its independent and thorough coverage, ensures that the index remains an accurate and up-to-date reflection of the market. The inclusion of only the most actively traded and significant assets ensures that the index remains relevant to both institutional and retail investors looking to gauge market sentiment and potential investment opportunities.</w:t>
      </w:r>
      <w:r/>
    </w:p>
    <w:p>
      <w:r/>
      <w:r>
        <w:t>Furthermore, the CoinDesk 20 Index serves as a benchmark for the cryptocurrency industry, enabling comparisons across different periods and market conditions. This historical context is vital for analysts and investors trying to identify long-term trends and patterns within the volatile and rapidly evolving digital asset space.</w:t>
      </w:r>
      <w:r/>
    </w:p>
    <w:p>
      <w:r/>
      <w:r>
        <w:rPr>
          <w:b/>
        </w:rPr>
        <w:t>Investment Strategies and Considerations</w:t>
      </w:r>
      <w:r/>
    </w:p>
    <w:p>
      <w:r/>
      <w:r>
        <w:t>For investors, the performance of the CoinDesk 20 Index and its individual components can inform diverse investment strategies. The gains in NEAR and APT might attract short-term traders looking to capitalize on upward momentum. Meanwhile, the declines in HBAR and SOL might interest value-focused investors who see potential for future recovery and growth at a lower entry point.</w:t>
      </w:r>
      <w:r/>
    </w:p>
    <w:p>
      <w:r/>
      <w:r>
        <w:t>This balanced approach — focusing on both upward trends and potential value buys — can help mitigate risks and enhance returns in the highly volatile cryptocurrency market. It is crucial, however, for investors to conduct thorough research and consider the broader market context, regulatory environment, and specific factors affecting each asset.</w:t>
      </w:r>
      <w:r/>
    </w:p>
    <w:p>
      <w:r/>
      <w:r>
        <w:rPr>
          <w:b/>
        </w:rPr>
        <w:t>Future Outlook</w:t>
      </w:r>
      <w:r/>
    </w:p>
    <w:p>
      <w:r/>
      <w:r>
        <w:t>Looking ahead, the performance of the CoinDesk 20 Index will continue to be a vital indicator of the cryptocurrency market’s direction. Factors such as technological advancements, regulatory decisions, macroeconomic trends, and market sentiment will play crucial roles in shaping the index's trajectory.</w:t>
      </w:r>
      <w:r/>
    </w:p>
    <w:p>
      <w:r/>
      <w:r>
        <w:t>Investors and market participants will closely monitor how these factors influence the assets within the index, adjusting their strategies accordingly. As the cryptocurrency market matures, the CoinDesk 20 Index will undoubtedly remain a cornerstone tool for understanding and navigating this dynamic and promising financial frontier.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