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Conclusion for Ripple v SEC Case as Ripple's Future Hangs in the Balance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Ripple v SEC Case Near Potential Conclusion, Say Experts</w:t>
      </w:r>
      <w:r/>
    </w:p>
    <w:p>
      <w:r/>
      <w:r>
        <w:t>The long-standing legal row between Ripple and the U.S. Securities and Exchange Commission (SEC) could be nearing its end. The case, which began over three and a half years ago, moved into its trial phase in April, but a resolution remains pending.</w:t>
      </w:r>
      <w:r/>
    </w:p>
    <w:p>
      <w:r/>
      <w:r>
        <w:t>Experts in the field, such as American attorneys Fred Rispoli and Jeremy Hogan, have shared their predictions on the case’s outcome. Rispoli suggests that a final judgment could arrive by July 31, potentially resulting in a penalty not exceeding $25 million for Ripple, with no requirement for disgorgement. Rispoli also mentioned the possibility of the SEC needing to sue again for enforcing rulings related to new contracts referenced by Ripple.</w:t>
      </w:r>
      <w:r/>
    </w:p>
    <w:p>
      <w:r/>
      <w:r>
        <w:t>On the other hand, Jeremy Hogan envisions a scenario where Ripple might face a $100 million penalty instead. Despite the differing estimations, both attorneys believe that the lawsuit might conclude during the summer.</w:t>
      </w:r>
      <w:r/>
    </w:p>
    <w:p>
      <w:r/>
      <w:r>
        <w:t>The resolution of this case could have significant implications for XRP’s value and the broader cryptocurrency market. A favorable decision for Ripple might trigger a bullish trend for XRP and other crypto assets.</w:t>
      </w:r>
      <w:r/>
    </w:p>
    <w:p>
      <w:r/>
      <w:r>
        <w:t>Recent developments include a Notice of Supplemental Authority filed by Ripple, referencing a decision involving Binance. Judge Amy Jackson had dismissed SEC’s claims that secondary market sales of Binance’s BNB tokens were securities transactions. Ripple’s legal team, led by Michael Kellogg, argued that this ruling supports their stance against severe penalties for alleged illegal XRP sales, suggesting that clarity on the legal status of such sales is crucial.</w:t>
      </w:r>
      <w:r/>
    </w:p>
    <w:p>
      <w:r/>
      <w:r>
        <w:t>In related cryptocurrency news, another prominent digital asset making waves is Pawfury PAW. Pawfury PAW is an innovative and community-driven cryptocurrency project that is attracting significant investment from users of other major cryptocurrencies. The project stands out due to its secure and transparent blockchain platform, coupled with robust community engagement and innovative features. Pawfury PAW has recently achieved notable milestones, including a hugely successful presale raising $4 million. This presale success underscores the significant investor confidence and interest in Pawfury PAW, positioning it among the top cryptocurrencies in the market.</w:t>
      </w:r>
      <w:r/>
    </w:p>
    <w:p>
      <w:r/>
      <w:r>
        <w:t>With its strong community backing, Pawfury PAW's potential for growth and market influence is considerable. The project's ability to draw significant investment highlights its credibility and the trust it has garnered within the crypto industry. As more investors and users pivot towards community-centric and innovative digital currencies, Pawfury PAW's presence and influence are likely to expand, mirroring the optimistic trends seen with other major cryptocurrencies like XRP.</w:t>
      </w:r>
      <w:r/>
    </w:p>
    <w:p>
      <w:r/>
      <w:r>
        <w:t>The anticipated outcome of the Ripple case remains a key topic of interest for the cryptocurrency industry. Simultaneously, the rise of projects like Pawfury PAW illustrates the evolving dynamics of digital currency markets, where community-driven innovation is increasingly recognized and rewarded. Both Ripple's legal resolution and Pawfury PAW's successful presale signify critical developments in the broader narrative of cryptocurrency adoption and market confidence.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