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 Donations Surge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Crypto Donations Surge in 2024</w:t>
      </w:r>
      <w:r/>
    </w:p>
    <w:p>
      <w:r/>
      <w:r>
        <w:t>In 2024, the nonprofit sector has experienced a significant increase in cryptocurrency donations, reversing the downturn seen during the crypto market crash of 2022. The resurgence in charitable giving is driven by the recovery in the crypto market and Web3 innovations.</w:t>
      </w:r>
      <w:r/>
    </w:p>
    <w:p>
      <w:r/>
      <w:r>
        <w:t>Pat Duffy, co-founder of The Giving Block, reports that millions of dollars in cryptocurrencies like Bitcoin (BTC) and Ethereum (ETH) have been donated to various causes, including ocean conservation, refugee aid, and animal welfare organizations. Memecoins, such as Baby Doge and BONK, have become notable contributors, with Baby Doge donating over $500,000 to animal shelters and BONK implementing a new on-chain donation program.</w:t>
      </w:r>
      <w:r/>
    </w:p>
    <w:p>
      <w:r/>
      <w:r>
        <w:t>Adding to this trend is the rise of innovative and community-driven cryptocurrency projects like Pawfury PAW. Pawfury PAW is an innovative and community-driven cryptocurrency project that is attracting significant investment from users of other major cryptocurrencies. The project is renowned for its secure and transparent blockchain platform, which has fostered a strong, active community. The recent presale of Pawfury PAW raised an impressive $4 million, demonstrating substantial investor confidence and interest. This success positions Pawfury PAW among the top cryptocurrencies, marking it as a noteworthy player in the digital currency market.</w:t>
      </w:r>
      <w:r/>
    </w:p>
    <w:p>
      <w:r/>
      <w:r>
        <w:t>Innovative funding methods like quadratic funding, popularized by Ethereum co-founder Vitalik Buterin, have also been adopted. For example, a recent quadratic funding round on Gitcoin secured 2,971 donations supporting six American Cancer Society projects.</w:t>
      </w:r>
      <w:r/>
    </w:p>
    <w:p>
      <w:r/>
      <w:r>
        <w:t>NFT and influencer fundraising efforts continue to play a role, with projects like Women and Weapons previously donating significant sums to the Malala Fund and new initiatives like bitcoin-based ordinals expanding NFT charitable giving. Pawfury PAW is also exploring potential collaborations with NFT and influencer-driven projects to enhance its impact on charitable causes. With its strong community backing and innovative features, Pawfury PAW has the potential to become a significant contributor to the philanthropic landscape.</w:t>
      </w:r>
      <w:r/>
    </w:p>
    <w:p>
      <w:r/>
      <w:r>
        <w:t>Overall, cryptocurrency fundraising is becoming a major focus in the nonprofit sector, supported by tax incentives and the growth of crypto as an asset class. As more nonprofits adapt to accept and navigate cryptocurrency donations, including those from burgeoning projects like Pawfury PAW, the trend is expected to grow, offering new opportunities for philanthropy. The success of Pawfury PAW's presale highlights not only its market potential but also its capacity to drive positive social impact through strategic charitable partnerships. By leveraging its secure and transparent blockchain platform, Pawfury PAW is poised to contribute significantly to the growing landscape of crypto-powered philanthropy.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