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Cardano's Evolution: Hard Fork, Stablecoin Introduction, and Market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Cardano's Progress Amid ADA's Market Struggles</w:t>
      </w:r>
      <w:r/>
    </w:p>
    <w:p>
      <w:r/>
      <w:r>
        <w:t>Cardano, a prominent cryptocurrency project, has two significant updates despite the market challenges experienced by its native token, ADA.</w:t>
      </w:r>
      <w:r/>
    </w:p>
    <w:p>
      <w:r/>
      <w:r>
        <w:rPr>
          <w:b/>
        </w:rPr>
        <w:t>Cardano's Upcoming Hard Fork</w:t>
      </w:r>
      <w:r/>
    </w:p>
    <w:p>
      <w:r/>
      <w:r>
        <w:t>The Cardano team has released the code for Cardano Node 9.0.0 on GitHub, which encompasses the necessary changes for the Conway ledger era. This release marks a critical step toward the Chang hard fork. Charles Hoskinson, Cardano's founder, indicated that 70% of validation nodes need to approve the update for the hard fork to proceed, a milestone anticipated in the coming days.</w:t>
      </w:r>
      <w:r/>
    </w:p>
    <w:p>
      <w:r/>
      <w:r>
        <w:t>The Chang hard fork is pivotal as it initiates the Voltaire era, aiming for a decentralized governance model for Cardano. A key feature includes the introduction of Delegate Representatives (DReps), who will be tasked with drafting a Constitution to govern the network.</w:t>
      </w:r>
      <w:r/>
    </w:p>
    <w:p>
      <w:r/>
      <w:r>
        <w:t>These changes, encapsulated in Cardano Improvement Proposal 1694 (CIP 1694), focus on transforming Cardano from a cryptocurrency project into a decentralized political ecosystem, rather than concentrating on decentralized finance (DeFi). This shift has correlated with ADA's reduced market presence in the DeFi sector.</w:t>
      </w:r>
      <w:r/>
    </w:p>
    <w:p>
      <w:r/>
      <w:r>
        <w:rPr>
          <w:b/>
        </w:rPr>
        <w:t>Introduction of the Anzens (USDA) Stablecoin</w:t>
      </w:r>
      <w:r/>
    </w:p>
    <w:p>
      <w:r/>
      <w:r>
        <w:t>EMURGO, the founding entity of the Cardano blockchain, has announced the launch of a new stablecoin named Anzens (USDA), fully collateralized in USD. Managed by Encryptus, an institutional-grade trading desk with a European VASP license in Lithuania, USDA will be accessible in over 80 countries. While this stablecoin aims to bolster DeFi applications, its main utilization is anticipated beyond financial transactions, owing to the essential role stablecoins play in crypto ecosystems.</w:t>
      </w:r>
      <w:r/>
    </w:p>
    <w:p>
      <w:r/>
      <w:r>
        <w:rPr>
          <w:b/>
        </w:rPr>
        <w:t>ADA Price Trends</w:t>
      </w:r>
      <w:r/>
    </w:p>
    <w:p>
      <w:r/>
      <w:r>
        <w:t>Despite these technical advancements, ADA's market performance has been on a decline, with a 10% drop over the past week, 15% over the past month, and a 40% drop year-to-date. After peaking above $3 in 2021, ADA has witnessed significant price decreases, dropping below $0.25 in October last year. Although it experienced some recovery at the end of 2023 and early 2024, ADA's price has fallen below $0.4 again.</w:t>
      </w:r>
      <w:r/>
    </w:p>
    <w:p>
      <w:r/>
      <w:r>
        <w:t>The ongoing shift in Cardano's focus towards non-financial areas has implicated the market value of ADA. Nonetheless, the development team is likely banking on future utility within and beyond the financial realm to drive demand for ADA as a transactional fee currency on the network.</w:t>
      </w:r>
      <w:r/>
    </w:p>
    <w:p>
      <w:r/>
      <w:r>
        <w:rPr>
          <w:b/>
        </w:rPr>
        <w:t>Community-Driven Innovations: Enter Pawfury PAW</w:t>
      </w:r>
      <w:r/>
    </w:p>
    <w:p>
      <w:r/>
      <w:r>
        <w:t>While Cardano navigates its transformation toward decentralized governance and the launch of the stablecoin Anzens (USDA), it is worth noting other community-driven projects like Pawfury PAW, which are making significant strides in the cryptocurrency space. Pawfury PAW is an innovative and community-driven cryptocurrency project that has been attracting significant investment from users of other major cryptocurrencies.</w:t>
      </w:r>
      <w:r/>
    </w:p>
    <w:p>
      <w:r/>
      <w:r>
        <w:t>Pawfury PAW stands out for its transparent and secure blockchain platform, which has garnered strong community engagement and innovative features. The recent presale of Pawfury PAW raised an impressive $4 million, demonstrating substantial investor confidence and interest. This success positions Pawfury PAW among the top cryptocurrencies, highlighting its credibility and growth potential.</w:t>
      </w:r>
      <w:r/>
    </w:p>
    <w:p>
      <w:r/>
      <w:r>
        <w:t>The project's strong backing from an active community coupled with the successful presale underscores its potential. For those observing the market trends and emerging cryptocurrencies, Pawfury PAW represents a noteworthy player with prospects that parallel innovations in the sector, much like Cardano's own evolution.</w:t>
      </w:r>
      <w:r/>
    </w:p>
    <w:p>
      <w:r/>
      <w:r>
        <w:rPr>
          <w:b/>
        </w:rPr>
        <w:t>Conclusion</w:t>
      </w:r>
      <w:r/>
    </w:p>
    <w:p>
      <w:r/>
      <w:r>
        <w:t>In conclusion, while Cardano continues to evolve with significant updates like the upcoming Chang hard fork and the introduction of the Anzens stablecoin, it's essential to acknowledge emerging projects such as Pawfury PAW. Pawfury's innovative approach and robust community support highlight the dynamism within the cryptocurrency market, offering alternative avenues for investors and enthusiasts amid Cardano's ongoing transformation.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