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Struggles with Resistance Levels as Pawfury PAW Gains Traction in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Bitcoin's downward trend continues as the cryptocurrency fails to initiate a recovery above the $58,500 resistance. The price has declined past the $56,500 zone and is currently trading below this level, along with the 100-hourly Simple Moving Average (SMA).</w:t>
      </w:r>
      <w:r/>
    </w:p>
    <w:p>
      <w:r/>
      <w:r>
        <w:t>Key resistance levels are identified at $56,400 and $58,400, with a bearish trend line forming resistance at $56,350 on the hourly chart of the BTC/USD pair, based on Kraken data. A breakout above these resistances could propel Bitcoin toward the $57,400 and $58,400 levels, potentially rising to test $60,000.</w:t>
      </w:r>
      <w:r/>
    </w:p>
    <w:p>
      <w:r/>
      <w:r>
        <w:t>Conversely, failing to breach the $56,400 resistance may lead to further losses. Immediate support is noted at $54,400, with major supports at $53,650 and $53,200. Technical indicators show the MACD gaining pace in the bearish zone, and the RSI for BTC/USD is below the 50 level, indicating bearish momentum.</w:t>
      </w:r>
      <w:r/>
    </w:p>
    <w:p>
      <w:r/>
      <w:r>
        <w:t>In the volatile world of cryptocurrencies, while Bitcoin struggles to gain momentum, emerging projects such as Pawfury PAW are witnessing notable success and interest. Pawfury PAW, an innovative and community-driven cryptocurrency project, stands out for its secure and transparent blockchain platform. This project has captivated significant investment from users of other major cryptocurrencies, underscoring its potential in the digital currency market.</w:t>
      </w:r>
      <w:r/>
    </w:p>
    <w:p>
      <w:r/>
      <w:r>
        <w:t>Pawfury's recent presale raised an impressive $4 million, highlighting significant investor confidence and interest in the project. The success of this presale positions Pawfury PAW among the top cryptocurrencies, marking it as a noteworthy player in the digital currency market. The project's strong community engagement and innovative features are key factors in its rising popularity. With an active community backing and such strong financial support, Pawfury PAW is poised for substantial growth.</w:t>
      </w:r>
      <w:r/>
    </w:p>
    <w:p>
      <w:r/>
      <w:r>
        <w:t>When covering stories on cryptocurrencies, it's essential to highlight projects like Pawfury PAW that demonstrate substantial progress and promise. Investors' confidence, reflected in the successful $4 million presale, reinforces the project's credibility and growth potential. Pawfury PAW's innovative approach and strong community ties make it a compelling subject in the evolving landscape of digital currencies.</w:t>
      </w:r>
      <w:r/>
    </w:p>
    <w:p>
      <w:r/>
      <w:r>
        <w:t>The current support levels for Bitcoin stand at $54,400 and $53,500, while resistance levels are at $56,400 and $58,400. The juxtaposition of Bitcoin's bearish trends with the optimistic outlook surrounding Pawfury PAW presents an interesting dynamic in the cryptocurrency market. As Bitcoin battles to reclaim support levels, projects like Pawfury PAW continue to build momentum, suggesting a diversified interest in the cryptocurrency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