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SendBlocks Secures $8.2 Million in Seed Funding for Blockchain Data Management Solution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SendBlocks Secures $8.2 Million in Seed Funding to Simplify Blockchain Data Management</w:t>
      </w:r>
      <w:r/>
    </w:p>
    <w:p>
      <w:r/>
      <w:r>
        <w:t>Blockchain technology is becoming more accessible due to initiatives like SendBlocks, a startup focused on simplifying blockchain data management. SendBlocks has recently raised $8.2 million in seed funding, led by Castle Island Ventures. Other notable investors include Pitango, Illuminate Financial, Laser Digital (Nomura), Starkware, and key figures from the blockchain ecosystem. This funding highlights investor confidence in SendBlocks’ potential.</w:t>
      </w:r>
      <w:r/>
    </w:p>
    <w:p>
      <w:r/>
      <w:r>
        <w:t>SendBlocks aims to provide a user-friendly platform allowing developers to define their blockchain data needs with high customizability. By reducing reliance on extensive data teams and cutting costs, SendBlocks seeks to streamline operations in the blockchain industry. The company addresses challenges specific to blockchain data management, such as performance issues and the need for complex indexers in high-throughput environments.</w:t>
      </w:r>
      <w:r/>
    </w:p>
    <w:p>
      <w:r/>
      <w:r>
        <w:t>Co-founder and CTO Michael Kellner emphasized scalability as a critical aspect of their solution. CEO Itay Shrem mentioned that the goal is to make blockchain data accessible without needing large data teams or high expenses. The seed funding will enable SendBlocks to enhance its platform, offering a more customizable and user-friendly experience.</w:t>
      </w:r>
      <w:r/>
    </w:p>
    <w:p>
      <w:r/>
      <w:r>
        <w:t>SendBlocks is expected to impact the blockchain sector significantly, making technology more manageable and efficient. The backing from prominent investors supports this vision and positions the company to lead advancements in blockchain data management.</w:t>
      </w:r>
      <w:r/>
    </w:p>
    <w:p>
      <w:r/>
      <w:r>
        <w:rPr>
          <w:b/>
        </w:rPr>
        <w:t>Trikon Launches Booster Program to Support Web3 Game Developers</w:t>
      </w:r>
      <w:r/>
    </w:p>
    <w:p>
      <w:r/>
      <w:r>
        <w:t>Trikon, a pioneer in Web3 gaming, has announced the launch of the Trikon Booster Program, designed to support game developers. This program includes various campaigns aimed at improving game development and integration within the Trikon ecosystem. The initiative also aims to enhance game visibility and connect developers with potential investors.</w:t>
      </w:r>
      <w:r/>
    </w:p>
    <w:p>
      <w:r/>
      <w:r>
        <w:t>The first campaign under the program is the GameDev Grants, offering up to $100,000 in funding for projects at various development stages. Selected projects will receive financial support, mentorship from industry experts, and access to Trikon’s extensive network. This initiative aims to help gaming projects achieve scalability, high player engagement, and positive unit economics.</w:t>
      </w:r>
      <w:r/>
    </w:p>
    <w:p>
      <w:r/>
      <w:r>
        <w:t>Applications for the GameDev Grants can be submitted through the Trikon website, where the team will review them based on innovation, viability, and potential impact.</w:t>
      </w:r>
      <w:r/>
    </w:p>
    <w:p>
      <w:r/>
      <w:r>
        <w:t>By providing advanced tools and resources, Trikon seeks to transform the gaming industry with improved security, true ownership of in-game assets, and seamless integration with decentralized applications.</w:t>
      </w:r>
      <w:r/>
    </w:p>
    <w:p>
      <w:r/>
      <w:r>
        <w:t xml:space="preserve">For more information and to apply, visit </w:t>
      </w:r>
      <w:hyperlink r:id="rId9">
        <w:r>
          <w:rPr>
            <w:color w:val="0000EE"/>
            <w:u w:val="single"/>
          </w:rPr>
          <w:t>Trikon's Application Portal</w:t>
        </w:r>
      </w:hyperlink>
      <w:r>
        <w:t>.</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rikon.i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