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Markets Remain Steady After Labour Victory and Await US Jobs Report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Steady Markets Post Labour Victory and Anticipated US Jobs Report</w:t>
      </w:r>
      <w:r/>
    </w:p>
    <w:p>
      <w:r/>
      <w:r>
        <w:t>Following the Labour Party's expected landslide victory in the UK's General Election, the financial markets have remained stable. The pound rose by 0.1% to $1.278, its highest since mid-June, while the FTSE 100 increased by 0.2% to 8257.5 points in early Friday trading. This calm reaction is seen as markets had already factored in Labour's win, with experts anticipating stability under the new administration.</w:t>
      </w:r>
      <w:r/>
    </w:p>
    <w:p>
      <w:r/>
      <w:r>
        <w:t>Housebuilders led the FTSE 100, buoyed by prospects of eased planning regulations. Persimmon saw a 3% rise, while Vistry, Barratt Developments, and Taylor Wimpey also achieved significant gains. Conversely, banks like HSBC and Standard Chartered experienced declines, attributed to shifting market focuses.</w:t>
      </w:r>
      <w:r/>
    </w:p>
    <w:p>
      <w:r/>
      <w:r>
        <w:t>In the US, all eyes are on the upcoming nonfarm payrolls (NFP) report due Friday, projected to reflect a slowdown in job additions to 190,000 for June. Bitcoin, which dipped below $54,000 earlier, faces its steepest weekly decline since November 2022 due to the anticipated data and Mt. Gox's recent BTC movements.</w:t>
      </w:r>
      <w:r/>
    </w:p>
    <w:p>
      <w:r/>
      <w:r>
        <w:t>As the markets digest these outcomes, analysts suggest that weaker-than-expected job growth may increase expectations for future Federal Reserve rate cuts, potentially benefiting Bitcoin and other risk assets.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