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Katashe Solutions appointed Official Venture Builder for Malaysia Blockchain Week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Katashe Solutions has been named the Official Venture Builder for the inaugural Malaysia Blockchain Week (MYBW) 2024, scheduled to take place from July 31 to August 1 at the World Trade Centre in Kuala Lumpur. The event, organized by Lydian Labs in partnership with the Malaysia Digital Economy Corporation (MDEC) and inaugurated by the Minister of Digital, YB Tuan Gobind Singh Deo, aims to position Malaysia as a key player in the global blockchain industry.</w:t>
      </w:r>
      <w:r/>
    </w:p>
    <w:p>
      <w:r/>
      <w:r>
        <w:t>Katashe Solutions' role involves facilitating innovation and collaboration among blockchain builders, key stakeholders, and new market entrants, showcasing their innovations on an international stage. The event will cover topics like Decentralized Finance, Blockchain &amp; Traceability, NFTs, Web3 Gaming, and the impact of AI on Malaysia.</w:t>
      </w:r>
      <w:r/>
    </w:p>
    <w:p>
      <w:r/>
      <w:r>
        <w:t xml:space="preserve">Notable investments by Nvidia, with a $4.3 billion partnership to build Malaysia's first AI cloud data center, and Google’s $2 billion investment in a new data center, underscore Malaysia's growing prominence in the blockchain and Web3 sectors. </w:t>
      </w:r>
      <w:r/>
    </w:p>
    <w:p>
      <w:r/>
      <w:r>
        <w:t>Dr. Ian Tan, CEO and Founder of Lydian Labs, highlighted Katashe’s expertise and vision, praising the event as a catalyst for collaboration and growth. Katherine Ng, Founder and Managing Partner of Katashe Solutions, emphasized the importance of the event in nurturing local talent and innovation.</w:t>
      </w:r>
      <w:r/>
    </w:p>
    <w:p>
      <w:r/>
      <w:r>
        <w:t>The event's success will depend on continued support from both government and private sectors to sustain momentum in the nation's blockchain advancements.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