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Halifax Reports 1.6% Year-on-Year Increase in UK House Prices Amidst Market Challenges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According to Halifax, UK house prices increased by 1.6% year-on-year in June 2023, with the average house now valued at £288,455. Monthly figures showed a slight dip of 0.2%, equating to less than £500. Amanda Bryden, Head of Mortgages at Halifax, attributed this stability to a shortage of available properties rather than strong buyer demand. Bryden noted that higher mortgage rates continue to suppress both prices and market activity.</w:t>
      </w:r>
      <w:r/>
    </w:p>
    <w:p>
      <w:r/>
      <w:r>
        <w:t>Regionally, house prices varied. Northern Ireland saw a 4% increase, while the North West of England experienced a 3.8% rise. In Scotland, average house prices went up by 1.6% to £204,663, and in Wales, they grew by 2.7% to £220,197. Conversely, Eastern England saw a 0.9% decrease, with average home prices at £328,747.</w:t>
      </w:r>
      <w:r/>
    </w:p>
    <w:p>
      <w:r/>
      <w:r>
        <w:t>Looking ahead, the Labour Party, recently winning a majority, announced plans to build 1.5 million new homes and implement policies aimed at keeping mortgage rates low. However, experts suggest that the future of interest rates will have a more significant impact on house prices than these policies.</w:t>
      </w:r>
      <w:r/>
    </w:p>
    <w:p>
      <w:r/>
      <w:r>
        <w:t>In the cryptocurrency market, Bitcoin has struggled since its peak in mid-March 2023. Despite predictions, the cryptocurrency has dropped about 15% since April’s halving event, recently falling below $54,000. Analysts from Ryze Labs cited potential sales from authorities and defunct exchange Mt Gox as key reasons for the sluggish performance.</w:t>
      </w:r>
      <w:r/>
    </w:p>
    <w:p>
      <w:r/>
      <w:r>
        <w:t>Looking for an upswing, some traders are speculating on a potential "Trump trade" — a rally in Bitcoin prices if Donald Trump wins the US presidential election in November. Industry figures believe Trump is more pro-crypto, offering policies favorable to the sector. Analysts also suggested that Trump's policies could create economic conditions that would make Bitcoin more attractive as an investment.</w:t>
      </w:r>
      <w:r/>
    </w:p>
    <w:p>
      <w:r/>
      <w:r>
        <w:t>Overall, current market dynamics pose challenges and opportunities across different sectors, influenced by varying regional performances, economic policies, and global events.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