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Tesla Pauses Indian Market Interest, Favors China Trip Amid Regulatory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Musk's Tesla has paused its interest in the Indian market following Musk's abrupt cancellation of a planned April visit to India, favoring instead a trip to China. Tesla officials reportedly ceased contact with Indian government representatives, interpreting this as a signal of the company's hesitation to invest in India soon.</w:t>
      </w:r>
      <w:r/>
    </w:p>
    <w:p>
      <w:r/>
      <w:r>
        <w:t>Initially, Tesla aimed to expand into India, the world’s third-largest automobile market, proposing a $2-3 billion investment to build a factory. Indian authorities, however, insisted on local production of vehicles, whereas Tesla preferred to initially import cars to assess demand. During a prior meeting in the U.S., Musk expressed enthusiasm about investing in India and acknowledged Prime Minister Narendra Modi's push for significant investments.</w:t>
      </w:r>
      <w:r/>
    </w:p>
    <w:p>
      <w:r/>
      <w:r>
        <w:t>The turn of events saw Musk visiting China shortly after canceling his India trip, a move that helped Tesla overcome regulatory barriers in the country. This visit facilitated the inclusion of Tesla’s Model 3 and Model Y in China’s government purchase catalog, marking Tesla's favorable standing with Chinese authorities.</w:t>
      </w:r>
      <w:r/>
    </w:p>
    <w:p>
      <w:r/>
      <w:r>
        <w:t>Despite the setback, Indian officials remain open to future engagements with Tesla, suggesting the company could still benefit from new import tax policies if it resumes discussions. India’s electric vehicle market, although currently dominated by Tata Motors, aims to increase the share of electric vehicles to 30% by 2030 from the current 2%.</w:t>
      </w:r>
      <w:r/>
    </w:p>
    <w:p>
      <w:r/>
      <w:r>
        <w:t>China remains a critical market for Tesla, with the company manufacturing nearly 947,000 vehicles there in 2023, contributing significantly to its revenue. Meanwhile, Tesla faces rising competition from Chinese EV leader BYD and challenges from EU tariffs on Chinese-made EVs, affecting its exports to Europe.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