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Double Jump Tokyo Partners with Ubisoft for Blockchain Integration of Champions Tactics Game in Asia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Double jump.tokyo, Inc., a leading developer of blockchain applications in Japan, has announced a partnership with Ubisoft to support its web3 integration and market the upcoming game Champions Tactics in Asia. Champions Tactics: Grimoria Chronicles, under development by Ubisoft, will be integrated with the Oasys Layer 2 HOME Verse blockchain, operated by double jump.tokyo.</w:t>
      </w:r>
      <w:r/>
    </w:p>
    <w:p>
      <w:r/>
      <w:r>
        <w:t>Champions Tactics: Grimoria Chronicles is an innovative PVP Tactical RPG for PC, combining elements of classic strategy board games and turn-based RPGs. Players will assemble teams of mythical Champions to engage in tactical battles, exploring the dark and mystical world of Grimoria.</w:t>
      </w:r>
      <w:r/>
    </w:p>
    <w:p>
      <w:r/>
      <w:r>
        <w:t>The game features unique digital collectibles called Warlords, with 9,999 distinct items boasting over 170 unique traits. Owners of Warlords gain early access to the Champions drop. A second collection, “The Champions,” will be available on July 18, allowing players to mint three Champions for free.</w:t>
      </w:r>
      <w:r/>
    </w:p>
    <w:p>
      <w:r/>
      <w:r>
        <w:t>Double jump.tokyo's involvement as a marketing partner highlights the strategic importance of the Asian market. This collaboration aims to leverage blockchain technology and innovative game design to deliver a unique gaming experience.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