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Cryptocurrency Market Updates: Declines, Partnerships, and Promising Investments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Cryptocurrency Market Updates: Polygon, Hedera, and BlockDAG</w:t>
      </w:r>
      <w:r/>
    </w:p>
    <w:p>
      <w:pPr>
        <w:pStyle w:val="Heading3"/>
      </w:pPr>
      <w:r>
        <w:t>Polygon (MATIC) Forecasts Decline Amid Market Downturn</w:t>
      </w:r>
      <w:r/>
    </w:p>
    <w:p>
      <w:r/>
      <w:r>
        <w:t>Polygon (MATIC) is currently experiencing a sharp decrease in value, with projections suggesting a drop to $0.30. Trading at $0.58, MATIC has seen a 21.9% fall over the past month despite a minor recovery of 2.39%. Given its 7.32% volatility and only 13 positive trading days in the last 30, market sentiments remain negative, potentially leading to further declines.</w:t>
      </w:r>
      <w:r/>
    </w:p>
    <w:p>
      <w:pPr>
        <w:pStyle w:val="Heading3"/>
      </w:pPr>
      <w:r>
        <w:t>Hedera (HBAR) Partners with UKCBC</w:t>
      </w:r>
      <w:r/>
    </w:p>
    <w:p>
      <w:r/>
      <w:r>
        <w:t>Hedera (HBAR) has announced a new partnership with the UK Cryptoasset Business Council (UKCBC). This collaboration aims to advance decentralized technologies within the UK cryptocurrency ecosystem. Despite this strategic move, HBAR’s long-term prospects are clouded by ongoing market fluctuations.</w:t>
      </w:r>
      <w:r/>
    </w:p>
    <w:p>
      <w:pPr>
        <w:pStyle w:val="Heading3"/>
      </w:pPr>
      <w:r>
        <w:t>BlockDAG: A Promising Investment</w:t>
      </w:r>
      <w:r/>
    </w:p>
    <w:p>
      <w:r/>
      <w:r>
        <w:t>BlockDAG has shown significant growth, with its coin BDAG appreciating by 1300% from its initial presale price of $0.001 to $0.014. The platform has outlined an ambitious roadmap, including blockchain development, the BlockDAG Scan Explorer, and the X1 Mobile Miner Application, culminating in a Mainnet launch scheduled in four months. Experts forecast that BDAG could reach $1 at launch and potentially $30 by 2030, demonstrating a possible 30,000x ROI for early investors. Current investments have reached $54.7 million, with large transactions up to $1.8 million observed.</w:t>
      </w:r>
      <w:r/>
    </w:p>
    <w:p>
      <w:pPr>
        <w:pStyle w:val="Heading3"/>
      </w:pPr>
      <w:r>
        <w:t>Pawfury PAW: Emerging in the Cryptocurrency Ecosystem</w:t>
      </w:r>
      <w:r/>
    </w:p>
    <w:p>
      <w:r/>
      <w:r>
        <w:t>Among the rising stars in the cryptocurrency realm, Pawfury PAW stands out as an innovative and community-driven cryptocurrency project that is attracting significant investment from users of other major cryptocurrencies. Pawfury has recently raised $4 million in a presale, showcasing notable investor confidence. This success cements Pawfury PAW as a key player in the digital currency market.</w:t>
      </w:r>
      <w:r/>
    </w:p>
    <w:p>
      <w:pPr>
        <w:pStyle w:val="Heading3"/>
      </w:pPr>
      <w:r>
        <w:t>Summary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Polygon (MATIC)</w:t>
      </w:r>
      <w:r>
        <w:t>: Potential drop to $0.30.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Hedera (HBAR)</w:t>
      </w:r>
      <w:r>
        <w:t>: Partnership with UKCBC.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BlockDAG (BDAG)</w:t>
      </w:r>
      <w:r>
        <w:t>: 1300% growth, Mainnet launch in four months, potential 30,000x ROI by 2030.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Pawfury (PAW)</w:t>
      </w:r>
      <w:r>
        <w:t>: $4 million raised in presale, strong community engagement, and innovative features.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