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Coinsilium Shifts Focus to Web3 with Strategic Partnerships and Investments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Coinsilium has strategically shifted its focus to Web3, with recent partnerships and early-stage investments aimed at bolstering its advisory services and market positioning. </w:t>
      </w:r>
      <w:r/>
    </w:p>
    <w:p>
      <w:r/>
      <w:r>
        <w:t>Based in London, Coinsilium’s partnership with Lightflow enhances its capabilities by integrating technical advisory services, business strategy, and funding support for Web3 and blockchain projects. This collaboration positions Coinsilium to provide comprehensive advisory support, leveraging Lightflow’s technical expertise.</w:t>
      </w:r>
      <w:r/>
    </w:p>
    <w:p>
      <w:r/>
      <w:r>
        <w:t>In the realm of early-stage investments, Coinsilium has been actively involved in projects like Otomato, which aims to simplify decentralized finance trading. The firm structures deals to benefit from early revenues and potential future token launches, aligning with its goal to capitalize on promising blockchain ventures.</w:t>
      </w:r>
      <w:r/>
    </w:p>
    <w:p>
      <w:r/>
      <w:r>
        <w:t>The company’s 2023 results indicate an improvement compared to 2022, and Coinsilium is preparing for the next Bitcoin halving cycle anticipated in April 2024. They are optimistic about leveraging their new Web3 focus to drive growth during this period.</w:t>
      </w:r>
      <w:r/>
    </w:p>
    <w:p>
      <w:r/>
      <w:r>
        <w:t>Future plans include enhancing success in advisory services akin to their 2017 work with ICOs. This involves expanding into Web3, decentralized finance, and broader blockchain projects. Acquisitions such as Tonomy help integrate new capabilities into their advisory portfolio.</w:t>
      </w:r>
      <w:r/>
    </w:p>
    <w:p>
      <w:r/>
      <w:r>
        <w:t>Upcoming initiatives include launching a funding program for early-stage Web3 startups and anticipating significant developments, particularly in their investments and advisory projects.</w:t>
      </w:r>
      <w:r/>
    </w:p>
    <w:p>
      <w:r/>
      <w:r>
        <w:t>Coinsilium is strategically positioning itself to take advantage of the opportunities presented by the next Bitcoin cycle and the expanding Web3 space through partnerships and early-stage investments.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