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Bosera HashKey's Virtual Asset ETFs Lead Asian Market with Assets Surpassing $110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Bosera HashKey's virtual asset exchange-traded funds (ETFs) have reached a milestone with their assets under management exceeding $110 million. Particularly, the Bosera HashKey Ether ETF (3009.HK) has held steady with a balance of over 6,000 ETH since May 7th, surpassing its competitors significantly. Meanwhile, the Bosera Hashkey Bitcoin ETF (3008.HK) has also shown considerable growth, managing assets that exceed $90 million. These ETFs now lead the Asian market.</w:t>
      </w:r>
      <w:r/>
    </w:p>
    <w:p>
      <w:r/>
      <w:r>
        <w:t>The HashKey team has been operating in the Blockchain and crypto space globally since 2015, contributing to the growth of the Ethereum ecosystem in the Asia-Pacific region. HashKey Capital, a subsidiary of the HashKey Group established in 2008, focuses on regulatory compliance and has grown into a leader in Asia’s venture capital sector, advancing Blockchain technology and community development.</w:t>
      </w:r>
      <w:r/>
    </w:p>
    <w:p>
      <w:r/>
      <w:r>
        <w:t>In related regulatory news, the European Union’s Markets in Crypto Assets (MiCA) regulation is noted as the most comprehensive effort to regulate the digital assets industry. However, according to DL Research's report, "The State of Digital Assets in Europe," MiCA's requirements are seen as overly burdensome by some stakeholders, potentially deterring investment within the bloc. This concern is echoed by experts such as Robert Kopitsch of Blockchain for Europe and Laura Navaratnam of the Crypto Council for Innovation.</w:t>
      </w:r>
      <w:r/>
    </w:p>
    <w:p>
      <w:r/>
      <w:r>
        <w:t>DL Research, part of the Llama Corp portfolio, continues to offer insights and analyses on these developments.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