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Worldcoin Price Surge Sparks Cautious Optimism and 'Wait and See' Attitude Among Investors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Worldcoin's Price Surge Inspires Cautious Optimism Among Investors</w:t>
      </w:r>
      <w:r/>
    </w:p>
    <w:p>
      <w:r/>
      <w:r>
        <w:t>Worldcoin (WLD) experienced a significant price drop after reaching an all-time high of nearly $12 in March. Over the following three months, the token's value decreased by more than 60%, causing concern among investors. This decline was attributed to potential regulatory issues and profit-taking.</w:t>
      </w:r>
      <w:r/>
    </w:p>
    <w:p>
      <w:r/>
      <w:r>
        <w:t>Recently, the token's price has shown signs of recovery, reaching $2.27. This increase has brought a shift in sentiment, with online discussions moving from negativity to cautious optimism. Investors are now adopting a "wait and see" stance, spurred by the token's potential comeback and an oversold signal from the Relative Strength Index (RSI), which savvy investors see as a buying opportunity.</w:t>
      </w:r>
      <w:r/>
    </w:p>
    <w:p>
      <w:r/>
      <w:r>
        <w:t>Large investors, known as "whales," have also increased their buying activity, leading analysts to believe that if this trend continues, WLD could reach $3 in the short term. However, there is a risk of a retracement if the RSI swings to overbought territory or if selling pressure increases.</w:t>
      </w:r>
      <w:r/>
    </w:p>
    <w:p>
      <w:r/>
      <w:r>
        <w:t>Long-term predictions are optimistic, with some forecasting a price rise to $6.41 within a year, driven by the development and adoption of the Worldcoin identity application.</w:t>
      </w:r>
      <w:r/>
    </w:p>
    <w:p>
      <w:r/>
      <w:r>
        <w:t>In summary, Worldcoin's recent price surge has generated cautious optimism, offering a glimmer of hope for a sustained recovery in the coming months.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