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Web3 Initiatives Revitalize Polkadot Gaming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Dot Play Receives Web3 Foundation Grant to Enhance Polkadot’s Gaming Sector</w:t>
      </w:r>
      <w:r/>
    </w:p>
    <w:p>
      <w:r/>
      <w:r>
        <w:t>On July 3, 2023, the Web3 Foundation awarded Dot Play a Decentralized Futures Grant to advance Polkadot’s gaming landscape. Dot Play will utilize Polkadot’s cutting-edge technology to develop a comprehensive platform for game developers, focusing on high-growth gaming genres. The platform will offer essential integration tools and sustainable business support within the Polkadot ecosystem.</w:t>
      </w:r>
      <w:r/>
    </w:p>
    <w:p>
      <w:r/>
      <w:r>
        <w:t>Key initiatives include creating a gaming portal for new developers, participating in the Indy 500 Polkadot Car sponsorship, and offering technical guidance through evaluation of Game Design Documents (GDD). This will assist in developing blockchain solutions that seamlessly integrate with Polkadot’s framework.</w:t>
      </w:r>
      <w:r/>
    </w:p>
    <w:p>
      <w:r/>
      <w:r>
        <w:t>Dot Play will also work on ecosystem tooling and partnerships by developing SDKs for popular game engines like Unity and Unreal. This effort aims to foster a sustainable and thriving gaming ecosystem within Polkadot.</w:t>
      </w:r>
      <w:r/>
    </w:p>
    <w:p>
      <w:r/>
      <w:r>
        <w:t>The team consists of experts from the blockchain and gaming industries, including Angela Dalton, CEO of Signum Growth; Eliza Jäppinen, CEO of Visible Realms; Nick Douzinas, co-founder of Ajuna; and video game analyst Keshav Holani.</w:t>
      </w:r>
      <w:r/>
    </w:p>
    <w:p>
      <w:pPr>
        <w:pStyle w:val="Heading3"/>
      </w:pPr>
      <w:r>
        <w:t>Ubisoft and Double Jump Tokyo Partner to Promote Web3 Game 'Champions Tactics'</w:t>
      </w:r>
      <w:r/>
    </w:p>
    <w:p>
      <w:r/>
      <w:r>
        <w:t>Double Jump Tokyo announced on July 4, 2024, that it has partnered with Ubisoft to support web3 integration and act as a key marketing partner for Ubisoft’s upcoming web3 game, Champions Tactics: Grimoria Chronicles, in Asia. Developed as a PVP Tactical RPG, the game will integrate with the Oasys Layer 2 HOME Verse blockchain.</w:t>
      </w:r>
      <w:r/>
    </w:p>
    <w:p>
      <w:r/>
      <w:r>
        <w:t>Champions Tactics features digital collectibles known as 'Warlord' NFTs, with upcoming 'Champions' NFTs set to be minted on July 18, 2024. Double Jump Tokyo’s CEO, Hironobu Ueno, expressed enthusiasm about exploring web3 gaming potential alongside Ubisoft.</w:t>
      </w:r>
      <w:r/>
    </w:p>
    <w:p>
      <w:pPr>
        <w:pStyle w:val="Heading3"/>
      </w:pPr>
      <w:r>
        <w:t>Trikon Launches Booster Program for Web3 Game Developers</w:t>
      </w:r>
      <w:r/>
    </w:p>
    <w:p>
      <w:r/>
      <w:r>
        <w:t>Trikon has introduced the Trikon Booster Program aimed at supporting game developers in the Web3 space. This initiative includes GameDev Grants offering up to $100,000 in funding, a specialized game launchpad, and investor relations support. The program seeks to aid in the development, integration, and visibility of games within the Trikon ecosystem.</w:t>
      </w:r>
      <w:r/>
    </w:p>
    <w:p>
      <w:r/>
      <w:r>
        <w:t>Applications for GameDev Grants are open, and selected projects will receive mentorship and access to Trikon’s extensive network. More details and application instructions are available on the Trikon website.</w:t>
      </w:r>
      <w:r/>
    </w:p>
    <w:p>
      <w:r/>
      <w:r>
        <w:t xml:space="preserve">For inquiries, visit </w:t>
      </w:r>
      <w:hyperlink r:id="rId9">
        <w:r>
          <w:rPr>
            <w:color w:val="0000EE"/>
            <w:u w:val="single"/>
          </w:rPr>
          <w:t>Trikon Booster Application</w:t>
        </w:r>
      </w:hyperlink>
      <w:r>
        <w: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ikon.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