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Solana Meme Coins Outperform Ethereum with Over 8,000% YTD Returns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Solana Meme Coins Surpass Ethereum's Performance YTD</w:t>
      </w:r>
      <w:r/>
    </w:p>
    <w:p>
      <w:r/>
      <w:r>
        <w:t>In the first quarter of 2023, Solana-based meme coins have achieved remarkable success, significantly outperforming their Ethereum counterparts. According to CoinMarketCap, Solana's meme coins saw an average return of 8,469%, compared to Ethereum’s 962%. This has been attributed to the surge of speculative capital into the Solana ecosystem, leading to explosive rallies of tokens such as dogwifhat (WIF) and Bonk Inu (BONK).</w:t>
      </w:r>
      <w:r/>
    </w:p>
    <w:p>
      <w:r/>
      <w:r>
        <w:t>Overall, the Solana network saw over 20 new tokens in Q2, maintaining its lead in growth charts for the past eight months. In contrast, Ethereum introduced 14 new tokens, with derivatives and stablecoins seeing lesser growth. Among the top performers in Solana's meme coin space are MEW, POPCAT, and Book of Meme (MEME), which have outpaced even well-known tokens like Ethereum's Pepe coin (PEPE) and Shiba Inu (SHIB).</w:t>
      </w:r>
      <w:r/>
    </w:p>
    <w:p>
      <w:r/>
      <w:r>
        <w:t>Interestingly, political-themed meme coins also gained traction, with the MAGA (TRUMP) coin appreciating by over 5100% year-to-date, buoyed by vocal crypto support from former President Donald Trump.</w:t>
      </w:r>
      <w:r/>
    </w:p>
    <w:p>
      <w:r/>
      <w:r>
        <w:t>Despite Solana's gains, Ethereum remains dominant in the smart contracts market, representing over 62% of the major Layer 1s, and continues to generate the highest daily revenue at approximately $2.7 million. Meanwhile, Solana, with its rising popularity, earned about $900,000 daily.</w:t>
      </w:r>
      <w:r/>
    </w:p>
    <w:p>
      <w:r/>
      <w:r>
        <w:t>Currently, Solana's native token SOL has a trading price of $143.25, a year-to-date growth of 650%, while Ethereum's ETH is valued at $3,310, showing a 68% increase over the same period. This trend highlights Solana’s growing influence in the cryptocurrency market.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