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SendBlocks Secures $8.2 Million in Seed Funding to Revolutionize Blockchain Data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SendBlocks, a pioneering startup in the blockchain industry, recently announced securing $8.2 million in seed funding. The funding round was led by Castle Island Ventures, with participation from Pitango, Illuminate Financial, Laser Digital (Nomura), Starkware, and several other ecosystem leaders. This new capital reflects investors' confidence in SendBlocks’ potential to revolutionize blockchain data management.</w:t>
      </w:r>
      <w:r/>
    </w:p>
    <w:p>
      <w:r/>
      <w:r>
        <w:t>The company focuses on simplifying access to blockchain data through a highly customizable platform. This platform allows users to define their specific data needs, streamlining operations, and reducing costs. According to SendBlocks’ co-founder and CEO, Itay Shrem, the goal is to enable developers to access blockchain data without needing an extensive data team, effectively cutting down costs and complexity.</w:t>
      </w:r>
      <w:r/>
    </w:p>
    <w:p>
      <w:r/>
      <w:r>
        <w:t>In the blockchain ecosystem, data management presents unique challenges compared to traditional web development. In web2, backend engineers build and access databases directly, while in web3, the blockchain itself serves as the backend and is accessed through Remote Procedure Call (RPC) mechanisms. This requires flexibility and performance from data management solutions, especially for high-throughput blockchains that handle numerous transactions rapidly.</w:t>
      </w:r>
      <w:r/>
    </w:p>
    <w:p>
      <w:r/>
      <w:r>
        <w:t>SendBlocks addresses these challenges by offering scalable infrastructure designed for web3. Co-founder &amp; CTO Michael Kellner emphasized that starting in web3 should not require a massive data team, and their solution supports the entire stack needed for next-generation applications.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