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Electronics Forecasts Substantial Second-Quarter Profit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Samsung Electronics Projects Significant Second-Quarter Profit Increase</w:t>
      </w:r>
      <w:r/>
    </w:p>
    <w:p>
      <w:r/>
      <w:r>
        <w:t>Samsung Electronics, a leading global technology company, experienced a more than 3% rise in stock value overnight. The increase is tied to projections of a substantial 13-fold surge in second-quarter profit compared to the same period last year. The boost is primarily driven by growing demand for artificial intelligence (AI) technologies, which has led to a rebound in memory chip prices.</w:t>
      </w:r>
      <w:r/>
    </w:p>
    <w:p>
      <w:r/>
      <w:r>
        <w:t>Analysts from LSEG SmartEstimate suggest that Samsung's operating profit for the quarter ending June 30 could reach 8.8 trillion won ($6.34 billion). This would mark Samsung's highest profit since Q3 2022, significantly up from 670 billion won in Q2 of the previous year. Improved performance in Samsung's semiconductor division, buoyed by rising memory chip prices since mid-2022, plays a pivotal role in the anticipated profit surge.</w:t>
      </w:r>
      <w:r/>
    </w:p>
    <w:p>
      <w:r/>
      <w:r>
        <w:t>Samsung is also set to unveil its latest flagship foldable phones and mobile accessories, including a new health-monitoring ring, on July 10 in Paris, aiming to compete at the high end of the market with Apple.</w:t>
      </w:r>
      <w:r/>
    </w:p>
    <w:p>
      <w:r/>
      <w:r>
        <w:rPr>
          <w:b/>
        </w:rPr>
        <w:t>Boeing Faces Potential Legal and Financial Challenges</w:t>
      </w:r>
      <w:r/>
    </w:p>
    <w:p>
      <w:r/>
      <w:r>
        <w:t>Boeing might confront renewed legal issues if federal prosecutors reinstate a criminal charge against the company, with the possibility of a plea deal being rejected by a judge. The aviation giant could face substantial fines and additional obstacles, including the potential impact on its ability to secure government contracts and loans, according to Eddie Jauregui, a white-collar defense attorney.</w:t>
      </w:r>
      <w:r/>
    </w:p>
    <w:p>
      <w:r/>
      <w:r>
        <w:t>The situation is particularly significant for Boeing, given its status as the largest exporter in the U.S. and a major contractor with the federal government. The matter may involve the Interagency Suspension and Debarment Committee (ISDC), which could discuss suspensions or debarments affecting Boeing’s business operations with the government.</w:t>
      </w:r>
      <w:r/>
    </w:p>
    <w:p>
      <w:r/>
      <w:r>
        <w:rPr>
          <w:b/>
        </w:rPr>
        <w:t>Lufthansa May Increase Stake in ITA Airways</w:t>
      </w:r>
      <w:r/>
    </w:p>
    <w:p>
      <w:r/>
      <w:r>
        <w:t>Lufthansa is contemplating raising its stake in Italy’s ITA Airways to 90% starting from early next year, according to CEO Carsten Spohr in a recent interview. This comes after Lufthansa secured EU antitrust approval to acquire 41% of the state-owned airline for 325 million euros ($350 million). The Italian government, represented by Economy Minister Giancarlo Giorgetti, aims to retain some oversight to protect national interests. ITA Chairman Antonino Turicchi indicated that the initial transaction would close in November, with the option for Lufthansa to increase its stake a year thereafter.</w:t>
      </w:r>
      <w:r/>
    </w:p>
    <w:p>
      <w:r/>
      <w:r>
        <w:rPr>
          <w:b/>
        </w:rPr>
        <w:t>Bitcoin Value Declines Amid Heightened Selling Pressure</w:t>
      </w:r>
      <w:r/>
    </w:p>
    <w:p>
      <w:r/>
      <w:r>
        <w:t>Bitcoin's value dipped below $59,000 (£46,286) on Thursday, experiencing a 3.9% decrease over 24 hours. The drop was accompanied by reductions in other cryptocurrencies, with ether (ETH-USD) and solana (SOL-USD) falling 4.6% and 7.3%, respectively. The global cryptocurrency market cap decreased by 4.1% to $2.28 trillion, as reported by Coingecko.</w:t>
      </w:r>
      <w:r/>
    </w:p>
    <w:p>
      <w:r/>
      <w:r>
        <w:t>The recent decline in bitcoin value has been influenced by a spike in long liquidations, with futures traders losing over $240 million in the past day, according to CoinGlass data. Bitcoin futures alone saw more than $61 million in long liquidations, reflecting challenges in leveraged trading where investors are forced to sell positions to avoid further losses.</w:t>
      </w:r>
      <w:r/>
    </w:p>
    <w:p>
      <w:pPr>
        <w:pBdr>
          <w:bottom w:val="single" w:sz="6" w:space="1" w:color="auto"/>
        </w:pBdr>
      </w:pPr>
      <w:r/>
    </w:p>
    <w:p>
      <w:r/>
      <w:r>
        <w:t>Note: This article has been crafted to offer key details to readers in a neutral and factual manner.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