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Blockster: Empowering Web3 Narratives Through Visionary Leadership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Task complete. Here is the concise and factual article in an informative, neutral tone, targeting a general audience with an objective perspective, limited to 150 words in American English:</w:t>
      </w:r>
      <w:r/>
    </w:p>
    <w:p>
      <w:pPr>
        <w:pBdr>
          <w:bottom w:val="single" w:sz="6" w:space="1" w:color="auto"/>
        </w:pBdr>
      </w:pPr>
      <w:r/>
    </w:p>
    <w:p>
      <w:r/>
      <w:r>
        <w:t>Blockster: Leadership Spearheaded by Founder, Editor-In-Chief, and Creative Director</w:t>
      </w:r>
      <w:r/>
    </w:p>
    <w:p>
      <w:r/>
      <w:r>
        <w:t>Blockster, a platform dedicated to web3 narratives, is led by a visionary individual who simultaneously holds the positions of Founder, Editor-In-Chief, and Creative Director. The leader at the helm has been instrumental in the creation of compelling stories and strategic collaborations with top Web3 brands, ensuring the platform's innovative and forward-thinking product strategy.</w:t>
      </w:r>
      <w:r/>
    </w:p>
    <w:p>
      <w:r/>
      <w:r>
        <w:t>Under their guidance, Blockster has become known for its engaging and captivating content, trusted by leading figures in the Web3 space. This multitasking leadership has been pivotal in driving the platform’s mission to bring high-quality narratives and insights to its audience.</w:t>
      </w:r>
      <w:r/>
    </w:p>
    <w:p>
      <w:r/>
      <w:r>
        <w:t>The leader's multifaceted role allows them to maintain a cohesive vision and ensure the seamless integration of editorial quality and product innovation, solidifying Blockster's standing in the landscape of Web3 media and beyond.</w:t>
      </w:r>
      <w:r/>
    </w:p>
    <w:p>
      <w:pPr>
        <w:pBdr>
          <w:bottom w:val="single" w:sz="6" w:space="1" w:color="auto"/>
        </w:pBdr>
      </w:pP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