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Bitcoin Faces Uncertainty as Price Nears $60,000 and Short-Term Holders Suffer Losses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Bitcoin, the world's most valuable cryptocurrency, is facing a crucial moment as its price trends downward, nearing the $60,000 mark. On-chain data from Glassnode indicates a prevailing weakness, especially among short-term holders (STHs), who are currently in the red. STHs are entities that acquired Bitcoin within the last 155 days.</w:t>
      </w:r>
      <w:r/>
    </w:p>
    <w:p>
      <w:r/>
      <w:r>
        <w:t>Despite Bitcoin's 100% rally over the past year, many recent buyers are experiencing losses. After reaching an all-time high of $73,800, Bitcoin's price significantly dropped, hitting $56,800 by mid-May before briefly rebounding to around $71,500. The inability of bulls to surpass the $72,000 resistance level has given sellers the upper hand.</w:t>
      </w:r>
      <w:r/>
    </w:p>
    <w:p>
      <w:r/>
      <w:r>
        <w:t>Conversely, long-term holders (LTHs), particularly those who bought Bitcoin five to seven years ago, continue to profit with realized prices under $7,300. Data from Lookonchain reveals a bearish sentiment as Bitcoin whales are transferring large amounts to Binance, with one whale moving 1,023 BTC ($62 million) and another 1,723 BTC ($106 million).</w:t>
      </w:r>
      <w:r/>
    </w:p>
    <w:p>
      <w:r/>
      <w:r>
        <w:t>Whether the sell-off will continue remains uncertain, as market dynamics evolve and traders monitor critical price levels. The market's direction will depend on the actions of both short-term and long-term holders in the coming days.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