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5thScape Introduces 5SCAPE Web3 Token with $15 Million Presale Target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5thScape to Launch Web3 Token Aiming for $15 Million in Presale</w:t>
      </w:r>
      <w:r/>
    </w:p>
    <w:p>
      <w:r/>
      <w:r>
        <w:t>5thScape is preparing to introduce its Web3 token while targeting $15 million in an ongoing presale. The new token, 5SCAPE, central to 5thScape’s ecosystem, will facilitate secure and efficient transactions within the platform. This ecosystem includes engaging VR games like Cage Conquest, VR hardware and software solutions, educational resources, and a rich library of VR animated content. Players can earn rewards through gameplay and staking, with the staking program offering an Annual Percentage Yield (APY) of 365%.</w:t>
      </w:r>
      <w:r/>
    </w:p>
    <w:p>
      <w:r/>
      <w:r>
        <w:t>In 2025, 5thScape plans to launch a decentralized marketplace allowing developers to create and monetize VR content. Currently, 5SCAPE is priced at $0.00376 in its second presale stage, with expectations of listing at $0.01. The value of the token is projected to grow significantly throughout the year.</w:t>
      </w:r>
      <w:r/>
    </w:p>
    <w:p>
      <w:r/>
      <w:r>
        <w:t>5thScape has also launched a $100,000 giveaway to foster community engagement. As it progresses through its presale, 5thScape is positioned as a promising investment opportunity with substantial ROI potential.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