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Web3 Foundation and Parity Technologies Assert Financial Independence from Polkadot's On-Chain Treasury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Web3 Foundation and Parity Technologies, central entities within the Polkadot ecosystem, recently affirmed their financial independence from the network's on-chain treasury. The clarification came in response to recent reports that questioned Polkadot's financial viability.</w:t>
      </w:r>
      <w:r/>
    </w:p>
    <w:p>
      <w:r/>
      <w:r>
        <w:t>Fabian Gompf, CEO of Web3 Foundation, stated that the foundation has a financial runway extending over five years without the necessity to sell DOT tokens. He dismissed concerns about the on-chain treasury as misleading, explaining that it benefits from continuous inflows and is not at risk of depletion. Gompf emphasized that the treasury should prioritize initiatives not already funded by the foundation and criticized some recent low-return expenditures while encouraging the community to vote for more value-driven investments.</w:t>
      </w:r>
      <w:r/>
    </w:p>
    <w:p>
      <w:r/>
      <w:r>
        <w:t>Björn Wagner, CEO of Parity Technologies, echoed these views, also highlighting the financial independence from the on-chain treasury. He acknowledged concerns about recent spending but praised Polkadot Governance as an evolving Decentralized Autonomous Organization (DAO) offering opportunities for future growth.</w:t>
      </w:r>
      <w:r/>
    </w:p>
    <w:p>
      <w:r/>
      <w:r>
        <w:t>The transparency of Polkadot's treasury reports has received commendation within the cryptocurrency community. Mikko Ohtamaa, CEO of Trading Strategy, praised Polkadot for leading the industry in transparency and accountability, suggesting that other crypto projects could benefit from similar disclosure practices.</w:t>
      </w:r>
      <w:r/>
    </w:p>
    <w:p>
      <w:r/>
      <w:r>
        <w:t>It is noted that CryptoSlate has received a grant from the Polkadot Foundation to produce ecosystem-related content, albeit maintaining full editorial independence.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