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Analysis of Chainlink (LINK) Market Trends by Certified Digital Marketing Executive and Cryptocurrency Journalist Nidhi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Certified Digital Marketing Executive and cryptocurrency journalist Nidhi reported recent significant movements and trends in the Chainlink (LINK) market.</w:t>
      </w:r>
      <w:r/>
    </w:p>
    <w:p>
      <w:r/>
      <w:r>
        <w:t>Over the past four weeks, the price of Chainlink has decreased by over 21 percent, settling around $14.33 during early trading in London on Wednesday. This decline is part of a larger trend in the cryptocurrency market, with decreasing midterm optimism affecting the overall industry.</w:t>
      </w:r>
      <w:r/>
    </w:p>
    <w:p>
      <w:r/>
      <w:r>
        <w:t>However, on-chain data from Lookonchain indicates a different trend among certain investors. In the past week, 54 new wallets on Binance withdrew a total of 2.08 million LINK, valued at approximately $30.28 million. This suggests that larger investors, often referred to as 'whales,' are accumulating LINK. The Chainlink network currently boasts over 720,000 holders with non-zero balances, showcasing its substantial user base.</w:t>
      </w:r>
      <w:r/>
    </w:p>
    <w:p>
      <w:r/>
      <w:r>
        <w:t>Chainlink's ecosystem has seen growth through various partnerships and integrations. The network provides essential oracle data for web3 and smart contract developers, attracting institutional investors interested in real-world asset tokenization projects. Notably, Fidelity International and Sygnum have partnered with Chainlink to supply NAV data on-chain for Fidelity International’s $6.9 billion money market fund. This collaboration marks a significant step for the use of tokenized assets.</w:t>
      </w:r>
      <w:r/>
    </w:p>
    <w:p>
      <w:r/>
      <w:r>
        <w:t>Despite the recent price decline, some analysts are optimistic about Chainlink's future. Crypto analyst Michaël van de Poppe noted a repeating pattern in LINK's performance, predicting an imminent bullish trend. Furthermore, a potential reversal in Bitcoin dominance could trigger a broader altcoin surge, benefitting LINK.</w:t>
      </w:r>
      <w:r/>
    </w:p>
    <w:p>
      <w:r/>
      <w:r>
        <w:t>The cryptocurrency market awaits further developments, with investors closely monitoring these trends and movements.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