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Shiba Inu and Base Dawgz Drive Crypto Market Momentum with Promising Activity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Crypto Market Gains Momentum as Shiba Inu and Base Dawgz See Significant Activity</w:t>
      </w:r>
      <w:r/>
    </w:p>
    <w:p>
      <w:r/>
      <w:r>
        <w:t>In recent cryptocurrency market developments, Shiba Inu (SHIB) and Base Dawgz (DAWGZ) have emerged with notable activity, indicating potential bullish trends and market confidence.</w:t>
      </w:r>
      <w:r/>
    </w:p>
    <w:p>
      <w:r/>
      <w:r>
        <w:t>On July 8, 2024, Shiba Inu experienced a significant spike in large transaction volume, reaching 5.71 trillion SHIB. This increase points to heightened activity from major holders, which often signals strategic buying or selling. Currently, SHIB is trading at $0.00001964, showing recovery and moving past its 50-day exponential moving average. Analysts suggest that breaking above the 100-day resistance level could confirm a bullish trend, supported by strong overall market sentiment driven by Bitcoin's performance.</w:t>
      </w:r>
      <w:r/>
    </w:p>
    <w:p>
      <w:r/>
      <w:r>
        <w:t>Meanwhile, Base Dawgz has garnered significant attention during its presale, raising $2.5 million. Available at a starting price of $0.006405, the presale offers increasing prices over time. Base Dawgz has implemented a refer-and-earn program and a social rewards strategy, encouraging community engagement and growth, now reflecting in its 4,900 followers on X (formerly Twitter).</w:t>
      </w:r>
      <w:r/>
    </w:p>
    <w:p>
      <w:r/>
      <w:r>
        <w:t>The project also plans to integrate multi-chain compatibility, including Ethereum, Solana, Binance Smart Chain, and Avalanche, facilitated by Wormhole and Portal Bridge technology. Base Dawgz has allocated 1.69 billion tokens for staking rewards, with an expected annual percentage yield of over 1,400%. Following a successful audit by SolidProof, the project aims to bolster investor confidence and mitigate risks.</w:t>
      </w:r>
      <w:r/>
    </w:p>
    <w:p>
      <w:r/>
      <w:r>
        <w:t>Additionally, Pepe (PEPE) saw a 19.67% price increase over the past 24 hours, continuing a 39.0% gain over the past week. The rise in trading volume aligns with overall positive market trends.</w:t>
      </w:r>
      <w:r/>
    </w:p>
    <w:p>
      <w:r/>
      <w:r>
        <w:t xml:space="preserve">Lastly, Ethereum's anticipated ETF debut is generating substantial market buzz, expected to introduce increased institutional interest and potential price influences across the crypto landscape. </w:t>
      </w:r>
      <w:r/>
    </w:p>
    <w:p>
      <w:r/>
      <w:r>
        <w:t>The combined positive developments in Shiba Inu, Base Dawgz, and the general market create an optimistic outlook for the cryptocurrency sphere.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