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Meme Coins Lead Crypto Market Rally as New Projects and Political Events Impact Landscape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In recent crypto market developments, meme coins have led a market rally, significantly benefiting from Bitcoin's recovery. PEPE, WIF, FLOKI, and MOG have seen daily gains exceeding 20% as of Monday. PEPE rose by 22%, approaching a crucial support zone, while WIF also surged over 22%, bolstering its standing as Solana's top meme coin. MOG hit a new all-time high after a 73% weekly gain, and FLOKI also jumped over 20% in daily performance.</w:t>
      </w:r>
      <w:r/>
    </w:p>
    <w:p>
      <w:r/>
      <w:r>
        <w:t>The meme sector's overall rise, nearly 13% in the last 24 hours, highlights a renewed market interest. However, the market remains volatile, with other tokens like Polkadot (DOT) struggling despite significant innovations like the JAM Chain.</w:t>
      </w:r>
      <w:r/>
    </w:p>
    <w:p>
      <w:r/>
      <w:r>
        <w:t>Meanwhile, the broader crypto landscape is influenced by notable developments. Chainlink (LINK) increased by 10% over the week and nears a potential breakout above $16. MANTRA (OM) jumped 37% within a week, positioning itself to end the year at around $1.83. Optimism (OP) also displayed a bullish trend with a 35% rise, aiming to reach $3.29 by the year's end.</w:t>
      </w:r>
      <w:r/>
    </w:p>
    <w:p>
      <w:r/>
      <w:r>
        <w:t>New projects like Rollblock, focusing on GameFi, promise significant returns. Rollblock, currently in its presale phase, aims to integrate cutting-edge crypto solutions with online gambling, attracting investor interest with projected 200x returns by the end of 2024.</w:t>
      </w:r>
      <w:r/>
    </w:p>
    <w:p>
      <w:r/>
      <w:r>
        <w:t>Additionally, political events have impacted the crypto market. Following the attempted assassination of former President Donald Trump, Solana-based meme coins like Tremp (TREMP) and MAGA Hat (MAGA) saw sharp price increases, reflecting the political influence on investor behavior.</w:t>
      </w:r>
      <w:r/>
    </w:p>
    <w:p>
      <w:r/>
      <w:r>
        <w:t>RCO Finance (RCOF), an AI-driven DeFi platform, has gained attention during its presale, offering diversified asset exposure and promising high ROI for early investors.</w:t>
      </w:r>
      <w:r/>
    </w:p>
    <w:p>
      <w:r/>
      <w:r>
        <w:t>This dynamic interplay of market recovery, technological advancements, and political events continues to shape the evolving crypto landscape, driving both opportunities and caution among investors.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